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39A40F53" w:rsidR="005C2E40" w:rsidRDefault="006C420B" w:rsidP="006C420B">
      <w:pPr>
        <w:jc w:val="center"/>
        <w:rPr>
          <w:b/>
          <w:sz w:val="32"/>
          <w:szCs w:val="32"/>
        </w:rPr>
      </w:pPr>
      <w:r>
        <w:rPr>
          <w:noProof/>
        </w:rPr>
        <w:drawing>
          <wp:inline distT="0" distB="0" distL="0" distR="0" wp14:anchorId="0F0710DE" wp14:editId="076DBBA0">
            <wp:extent cx="1130300" cy="629997"/>
            <wp:effectExtent l="0" t="0" r="0" b="0"/>
            <wp:docPr id="103006904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69041" name="Imagen 1" descr="Logotip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1030" cy="635978"/>
                    </a:xfrm>
                    <a:prstGeom prst="rect">
                      <a:avLst/>
                    </a:prstGeom>
                    <a:noFill/>
                    <a:ln>
                      <a:noFill/>
                    </a:ln>
                  </pic:spPr>
                </pic:pic>
              </a:graphicData>
            </a:graphic>
          </wp:inline>
        </w:drawing>
      </w:r>
    </w:p>
    <w:p w14:paraId="00000005" w14:textId="77777777" w:rsidR="005C2E40" w:rsidRPr="00740AC3" w:rsidRDefault="005C2E40">
      <w:pPr>
        <w:jc w:val="center"/>
        <w:rPr>
          <w:b/>
          <w:sz w:val="26"/>
          <w:szCs w:val="26"/>
          <w:lang w:val="es-ES"/>
        </w:rPr>
      </w:pPr>
    </w:p>
    <w:p w14:paraId="00000006" w14:textId="2D830DF5" w:rsidR="005C2E40" w:rsidRPr="00740AC3" w:rsidRDefault="00000000">
      <w:pPr>
        <w:jc w:val="center"/>
        <w:rPr>
          <w:b/>
          <w:sz w:val="26"/>
          <w:szCs w:val="26"/>
          <w:lang w:val="es-ES"/>
        </w:rPr>
      </w:pPr>
      <w:r w:rsidRPr="00740AC3">
        <w:rPr>
          <w:b/>
          <w:sz w:val="26"/>
          <w:szCs w:val="26"/>
          <w:lang w:val="es-ES"/>
        </w:rPr>
        <w:t xml:space="preserve">Las empresas españolas quieren avanzar en iniciativas </w:t>
      </w:r>
      <w:proofErr w:type="gramStart"/>
      <w:r w:rsidRPr="00740AC3">
        <w:rPr>
          <w:b/>
          <w:sz w:val="26"/>
          <w:szCs w:val="26"/>
          <w:lang w:val="es-ES"/>
        </w:rPr>
        <w:t>ESG</w:t>
      </w:r>
      <w:proofErr w:type="gramEnd"/>
      <w:r w:rsidRPr="00740AC3">
        <w:rPr>
          <w:b/>
          <w:sz w:val="26"/>
          <w:szCs w:val="26"/>
          <w:lang w:val="es-ES"/>
        </w:rPr>
        <w:t xml:space="preserve"> pero </w:t>
      </w:r>
      <w:r w:rsidR="00740AC3">
        <w:rPr>
          <w:b/>
          <w:sz w:val="26"/>
          <w:szCs w:val="26"/>
          <w:lang w:val="es-ES"/>
        </w:rPr>
        <w:t>temen que los gastos se disparen</w:t>
      </w:r>
    </w:p>
    <w:p w14:paraId="0000000D" w14:textId="77777777" w:rsidR="005C2E40" w:rsidRPr="00740AC3" w:rsidRDefault="005C2E40">
      <w:pPr>
        <w:rPr>
          <w:b/>
          <w:sz w:val="32"/>
          <w:szCs w:val="32"/>
          <w:lang w:val="es-ES"/>
        </w:rPr>
      </w:pPr>
    </w:p>
    <w:p w14:paraId="0000000E" w14:textId="77777777" w:rsidR="005C2E40" w:rsidRPr="00740AC3" w:rsidRDefault="005C2E40">
      <w:pPr>
        <w:pBdr>
          <w:top w:val="nil"/>
          <w:left w:val="nil"/>
          <w:bottom w:val="nil"/>
          <w:right w:val="nil"/>
          <w:between w:val="nil"/>
        </w:pBdr>
        <w:rPr>
          <w:i/>
          <w:highlight w:val="yellow"/>
          <w:lang w:val="es-ES"/>
        </w:rPr>
      </w:pPr>
    </w:p>
    <w:p w14:paraId="0000000F" w14:textId="77777777" w:rsidR="005C2E40" w:rsidRPr="00740AC3" w:rsidRDefault="005C2E40" w:rsidP="006C420B">
      <w:pPr>
        <w:jc w:val="both"/>
        <w:rPr>
          <w:i/>
          <w:sz w:val="18"/>
          <w:szCs w:val="18"/>
          <w:lang w:val="es-ES"/>
        </w:rPr>
      </w:pPr>
    </w:p>
    <w:p w14:paraId="00000010" w14:textId="464BB4FE" w:rsidR="005C2E40" w:rsidRPr="006C420B" w:rsidRDefault="00000000" w:rsidP="006C420B">
      <w:pPr>
        <w:pStyle w:val="Prrafodelista"/>
        <w:numPr>
          <w:ilvl w:val="0"/>
          <w:numId w:val="2"/>
        </w:numPr>
        <w:jc w:val="both"/>
        <w:rPr>
          <w:i/>
          <w:lang w:val="es-ES"/>
        </w:rPr>
      </w:pPr>
      <w:r w:rsidRPr="006C420B">
        <w:rPr>
          <w:i/>
          <w:lang w:val="es-ES"/>
        </w:rPr>
        <w:t>El informe revela que más de la mitad (59%) de las empresas españolas consideran que el gasto socialmente responsable es demasiado costoso de aplicar, y citan las limitaciones presupuestarias como principal obstáculo para el progreso.</w:t>
      </w:r>
    </w:p>
    <w:p w14:paraId="00000011" w14:textId="77777777" w:rsidR="005C2E40" w:rsidRPr="00740AC3" w:rsidRDefault="005C2E40" w:rsidP="006C420B">
      <w:pPr>
        <w:jc w:val="both"/>
        <w:rPr>
          <w:i/>
          <w:highlight w:val="yellow"/>
          <w:lang w:val="es-ES"/>
        </w:rPr>
      </w:pPr>
    </w:p>
    <w:p w14:paraId="00000012" w14:textId="77777777" w:rsidR="005C2E40" w:rsidRPr="00740AC3" w:rsidRDefault="005C2E40" w:rsidP="006C420B">
      <w:pPr>
        <w:ind w:left="720"/>
        <w:jc w:val="both"/>
        <w:rPr>
          <w:i/>
          <w:lang w:val="es-ES"/>
        </w:rPr>
      </w:pPr>
    </w:p>
    <w:p w14:paraId="00000013" w14:textId="28AA8924" w:rsidR="005C2E40" w:rsidRPr="006C420B" w:rsidRDefault="00000000" w:rsidP="006C420B">
      <w:pPr>
        <w:pStyle w:val="Prrafodelista"/>
        <w:numPr>
          <w:ilvl w:val="0"/>
          <w:numId w:val="2"/>
        </w:numPr>
        <w:jc w:val="both"/>
        <w:rPr>
          <w:i/>
          <w:lang w:val="es-ES"/>
        </w:rPr>
      </w:pPr>
      <w:r w:rsidRPr="006C420B">
        <w:rPr>
          <w:i/>
          <w:lang w:val="es-ES"/>
        </w:rPr>
        <w:t>A pesar de los retos financieros, el 68% reconoce que las iniciativas medioambientales, sociales y de gobernanza (ESG) tienen una importancia crítica, lo que indica una creciente conciencia de su valor en un mercado competitivo y centrado en la sostenibilidad.</w:t>
      </w:r>
    </w:p>
    <w:p w14:paraId="00000014" w14:textId="4F7BFF27" w:rsidR="005C2E40" w:rsidRPr="00740AC3" w:rsidRDefault="005C2E40" w:rsidP="006C420B">
      <w:pPr>
        <w:ind w:left="720"/>
        <w:rPr>
          <w:i/>
          <w:shd w:val="clear" w:color="auto" w:fill="D9EAD3"/>
          <w:lang w:val="es-ES"/>
        </w:rPr>
      </w:pPr>
    </w:p>
    <w:p w14:paraId="00000016" w14:textId="77777777" w:rsidR="005C2E40" w:rsidRPr="00740AC3" w:rsidRDefault="005C2E40">
      <w:pPr>
        <w:pBdr>
          <w:top w:val="nil"/>
          <w:left w:val="nil"/>
          <w:bottom w:val="nil"/>
          <w:right w:val="nil"/>
          <w:between w:val="nil"/>
        </w:pBdr>
        <w:rPr>
          <w:i/>
          <w:color w:val="1D1C1D"/>
          <w:sz w:val="23"/>
          <w:szCs w:val="23"/>
          <w:highlight w:val="white"/>
          <w:lang w:val="es-ES"/>
        </w:rPr>
      </w:pPr>
    </w:p>
    <w:p w14:paraId="00000017" w14:textId="77777777" w:rsidR="005C2E40" w:rsidRPr="00740AC3" w:rsidRDefault="005C2E40">
      <w:pPr>
        <w:rPr>
          <w:lang w:val="es-ES"/>
        </w:rPr>
      </w:pPr>
    </w:p>
    <w:p w14:paraId="00000018" w14:textId="17BB2CEC" w:rsidR="005C2E40" w:rsidRPr="00740AC3" w:rsidRDefault="00000000">
      <w:pPr>
        <w:jc w:val="both"/>
        <w:rPr>
          <w:highlight w:val="white"/>
          <w:lang w:val="es-ES"/>
        </w:rPr>
      </w:pPr>
      <w:r w:rsidRPr="00740AC3">
        <w:rPr>
          <w:b/>
          <w:highlight w:val="white"/>
          <w:lang w:val="es-ES"/>
        </w:rPr>
        <w:t>Madrid, enero de 2025</w:t>
      </w:r>
      <w:r w:rsidRPr="00740AC3">
        <w:rPr>
          <w:highlight w:val="white"/>
          <w:lang w:val="es-ES"/>
        </w:rPr>
        <w:t xml:space="preserve"> – Las iniciativas ESG y el gasto socialmente responsable permanece siendo una opción costosa para la mayoría de las </w:t>
      </w:r>
      <w:r w:rsidRPr="00740AC3">
        <w:rPr>
          <w:lang w:val="es-ES"/>
        </w:rPr>
        <w:t xml:space="preserve">empresas españolas, </w:t>
      </w:r>
      <w:r w:rsidRPr="00740AC3">
        <w:rPr>
          <w:highlight w:val="white"/>
          <w:lang w:val="es-ES"/>
        </w:rPr>
        <w:t>según el informe '</w:t>
      </w:r>
      <w:hyperlink r:id="rId7">
        <w:r w:rsidRPr="00740AC3">
          <w:rPr>
            <w:color w:val="1155CC"/>
            <w:highlight w:val="white"/>
            <w:u w:val="single"/>
            <w:lang w:val="es-ES"/>
          </w:rPr>
          <w:t>Sinergias entre Finanzas y el resto de la empresa</w:t>
        </w:r>
      </w:hyperlink>
      <w:r w:rsidRPr="00740AC3">
        <w:rPr>
          <w:highlight w:val="white"/>
          <w:lang w:val="es-ES"/>
        </w:rPr>
        <w:t xml:space="preserve">' elaborado por </w:t>
      </w:r>
      <w:hyperlink r:id="rId8">
        <w:proofErr w:type="spellStart"/>
        <w:r w:rsidRPr="00740AC3">
          <w:rPr>
            <w:color w:val="1155CC"/>
            <w:highlight w:val="white"/>
            <w:u w:val="single"/>
            <w:lang w:val="es-ES"/>
          </w:rPr>
          <w:t>Pleo</w:t>
        </w:r>
        <w:proofErr w:type="spellEnd"/>
      </w:hyperlink>
      <w:r w:rsidRPr="00740AC3">
        <w:rPr>
          <w:highlight w:val="white"/>
          <w:lang w:val="es-ES"/>
        </w:rPr>
        <w:t>, una de las plataformas de gestión del gasto líderes en Europa.</w:t>
      </w:r>
    </w:p>
    <w:p w14:paraId="00000019" w14:textId="77777777" w:rsidR="005C2E40" w:rsidRPr="00740AC3" w:rsidRDefault="005C2E40">
      <w:pPr>
        <w:jc w:val="both"/>
        <w:rPr>
          <w:lang w:val="es-ES"/>
        </w:rPr>
      </w:pPr>
    </w:p>
    <w:p w14:paraId="0000001A" w14:textId="77777777" w:rsidR="005C2E40" w:rsidRPr="00740AC3" w:rsidRDefault="00000000">
      <w:pPr>
        <w:jc w:val="both"/>
        <w:rPr>
          <w:lang w:val="es-ES"/>
        </w:rPr>
      </w:pPr>
      <w:r w:rsidRPr="00740AC3">
        <w:rPr>
          <w:lang w:val="es-ES"/>
        </w:rPr>
        <w:t xml:space="preserve">El informe revela cómo el 76% de las empresas españolas reconoce la importancia del gasto socialmente responsable, sin </w:t>
      </w:r>
      <w:proofErr w:type="gramStart"/>
      <w:r w:rsidRPr="00740AC3">
        <w:rPr>
          <w:lang w:val="es-ES"/>
        </w:rPr>
        <w:t>embargo</w:t>
      </w:r>
      <w:proofErr w:type="gramEnd"/>
      <w:r w:rsidRPr="00740AC3">
        <w:rPr>
          <w:lang w:val="es-ES"/>
        </w:rPr>
        <w:t xml:space="preserve"> se generan tensiones entre las aspiraciones en materia de sostenibilidad de las empresas y su aplicación y coste. El 68% de las empresas españolas encuestadas considera que los informes ESG son un paso fundamental para mejorar su sostenibilidad y su impacto ético, sin </w:t>
      </w:r>
      <w:proofErr w:type="gramStart"/>
      <w:r w:rsidRPr="00740AC3">
        <w:rPr>
          <w:lang w:val="es-ES"/>
        </w:rPr>
        <w:t>embargo</w:t>
      </w:r>
      <w:proofErr w:type="gramEnd"/>
      <w:r w:rsidRPr="00740AC3">
        <w:rPr>
          <w:lang w:val="es-ES"/>
        </w:rPr>
        <w:t xml:space="preserve"> el 59% admite que el coste del gasto socialmente responsable lo hace inviable en las condiciones actuales.</w:t>
      </w:r>
    </w:p>
    <w:p w14:paraId="0000001B" w14:textId="77777777" w:rsidR="005C2E40" w:rsidRPr="00740AC3" w:rsidRDefault="005C2E40">
      <w:pPr>
        <w:jc w:val="both"/>
        <w:rPr>
          <w:highlight w:val="white"/>
          <w:lang w:val="es-ES"/>
        </w:rPr>
      </w:pPr>
    </w:p>
    <w:p w14:paraId="0000001C" w14:textId="77777777" w:rsidR="005C2E40" w:rsidRPr="00740AC3" w:rsidRDefault="00000000">
      <w:pPr>
        <w:jc w:val="both"/>
        <w:rPr>
          <w:rFonts w:ascii="Calibri" w:eastAsia="Calibri" w:hAnsi="Calibri" w:cs="Calibri"/>
          <w:b/>
          <w:color w:val="E7E9E8"/>
          <w:sz w:val="46"/>
          <w:szCs w:val="46"/>
          <w:highlight w:val="white"/>
          <w:lang w:val="es-ES"/>
        </w:rPr>
      </w:pPr>
      <w:r w:rsidRPr="00740AC3">
        <w:rPr>
          <w:highlight w:val="white"/>
          <w:lang w:val="es-ES"/>
        </w:rPr>
        <w:t xml:space="preserve">Y es que informes recientes como el elaborado por Deloitte: </w:t>
      </w:r>
      <w:hyperlink r:id="rId9">
        <w:proofErr w:type="spellStart"/>
        <w:r w:rsidRPr="00740AC3">
          <w:rPr>
            <w:color w:val="1155CC"/>
            <w:highlight w:val="white"/>
            <w:u w:val="single"/>
            <w:lang w:val="es-ES"/>
          </w:rPr>
          <w:t>CxO</w:t>
        </w:r>
        <w:proofErr w:type="spellEnd"/>
        <w:r w:rsidRPr="00740AC3">
          <w:rPr>
            <w:color w:val="1155CC"/>
            <w:highlight w:val="white"/>
            <w:u w:val="single"/>
            <w:lang w:val="es-ES"/>
          </w:rPr>
          <w:t xml:space="preserve"> </w:t>
        </w:r>
        <w:proofErr w:type="spellStart"/>
        <w:r w:rsidRPr="00740AC3">
          <w:rPr>
            <w:color w:val="1155CC"/>
            <w:highlight w:val="white"/>
            <w:u w:val="single"/>
            <w:lang w:val="es-ES"/>
          </w:rPr>
          <w:t>Sustainability</w:t>
        </w:r>
        <w:proofErr w:type="spellEnd"/>
        <w:r w:rsidRPr="00740AC3">
          <w:rPr>
            <w:color w:val="1155CC"/>
            <w:highlight w:val="white"/>
            <w:u w:val="single"/>
            <w:lang w:val="es-ES"/>
          </w:rPr>
          <w:t xml:space="preserve"> </w:t>
        </w:r>
        <w:proofErr w:type="spellStart"/>
        <w:r w:rsidRPr="00740AC3">
          <w:rPr>
            <w:color w:val="1155CC"/>
            <w:highlight w:val="white"/>
            <w:u w:val="single"/>
            <w:lang w:val="es-ES"/>
          </w:rPr>
          <w:t>report</w:t>
        </w:r>
        <w:proofErr w:type="spellEnd"/>
      </w:hyperlink>
      <w:r w:rsidRPr="00740AC3">
        <w:rPr>
          <w:highlight w:val="white"/>
          <w:lang w:val="es-ES"/>
        </w:rPr>
        <w:t xml:space="preserve"> pone de relieve que el 95% de las grandes empresas españolas ha incrementado su inversión en sostenibilidad durante el último año. No obstante, las empresas se encuentran </w:t>
      </w:r>
      <w:proofErr w:type="gramStart"/>
      <w:r w:rsidRPr="00740AC3">
        <w:rPr>
          <w:highlight w:val="white"/>
          <w:lang w:val="es-ES"/>
        </w:rPr>
        <w:t>con  importantes</w:t>
      </w:r>
      <w:proofErr w:type="gramEnd"/>
      <w:r w:rsidRPr="00740AC3">
        <w:rPr>
          <w:highlight w:val="white"/>
          <w:lang w:val="es-ES"/>
        </w:rPr>
        <w:t xml:space="preserve"> desafíos en este proceso de transformación, como la necesidad de mayor apoyo financiero, altos costes y la complejidad de adaptar sus modelos operativos a las nuevas exigencias.</w:t>
      </w:r>
    </w:p>
    <w:p w14:paraId="0000001D" w14:textId="77777777" w:rsidR="005C2E40" w:rsidRPr="00740AC3" w:rsidRDefault="005C2E40">
      <w:pPr>
        <w:jc w:val="both"/>
        <w:rPr>
          <w:highlight w:val="white"/>
          <w:lang w:val="es-ES"/>
        </w:rPr>
      </w:pPr>
    </w:p>
    <w:p w14:paraId="0000001E" w14:textId="77777777" w:rsidR="005C2E40" w:rsidRPr="00740AC3" w:rsidRDefault="00000000">
      <w:pPr>
        <w:jc w:val="both"/>
        <w:rPr>
          <w:highlight w:val="white"/>
          <w:lang w:val="es-ES"/>
        </w:rPr>
      </w:pPr>
      <w:r w:rsidRPr="00740AC3">
        <w:rPr>
          <w:highlight w:val="white"/>
          <w:lang w:val="es-ES"/>
        </w:rPr>
        <w:t>Ante la inminente obligatoriedad de presentar informes ESG en 2025, el estudio subraya la urgente necesidad de soluciones accesibles y rentables que permitan a las empresas españolas adoptar prácticas sostenibles, salvaguardando al mismo tiempo su estabilidad financiera y garantizando que el cumplimiento de las normas no obstaculice el crecimiento y la innovación.</w:t>
      </w:r>
    </w:p>
    <w:p w14:paraId="0000001F" w14:textId="77777777" w:rsidR="005C2E40" w:rsidRPr="00740AC3" w:rsidRDefault="005C2E40">
      <w:pPr>
        <w:jc w:val="both"/>
        <w:rPr>
          <w:highlight w:val="white"/>
          <w:lang w:val="es-ES"/>
        </w:rPr>
      </w:pPr>
    </w:p>
    <w:p w14:paraId="00000020" w14:textId="77777777" w:rsidR="005C2E40" w:rsidRPr="00740AC3" w:rsidRDefault="005C2E40">
      <w:pPr>
        <w:pBdr>
          <w:top w:val="nil"/>
          <w:left w:val="nil"/>
          <w:bottom w:val="nil"/>
          <w:right w:val="nil"/>
          <w:between w:val="nil"/>
        </w:pBdr>
        <w:jc w:val="both"/>
        <w:rPr>
          <w:highlight w:val="white"/>
          <w:lang w:val="es-ES"/>
        </w:rPr>
      </w:pPr>
    </w:p>
    <w:p w14:paraId="00000021" w14:textId="77777777" w:rsidR="005C2E40" w:rsidRPr="00740AC3" w:rsidRDefault="00000000">
      <w:pPr>
        <w:pBdr>
          <w:top w:val="nil"/>
          <w:left w:val="nil"/>
          <w:bottom w:val="nil"/>
          <w:right w:val="nil"/>
          <w:between w:val="nil"/>
        </w:pBdr>
        <w:jc w:val="both"/>
        <w:rPr>
          <w:b/>
          <w:highlight w:val="white"/>
          <w:lang w:val="es-ES"/>
        </w:rPr>
      </w:pPr>
      <w:r w:rsidRPr="00740AC3">
        <w:rPr>
          <w:b/>
          <w:highlight w:val="white"/>
          <w:lang w:val="es-ES"/>
        </w:rPr>
        <w:t xml:space="preserve">La colaboración como solución al miedo de las empresas a perder impulso </w:t>
      </w:r>
    </w:p>
    <w:p w14:paraId="00000022" w14:textId="77777777" w:rsidR="005C2E40" w:rsidRPr="00740AC3" w:rsidRDefault="005C2E40">
      <w:pPr>
        <w:pBdr>
          <w:top w:val="nil"/>
          <w:left w:val="nil"/>
          <w:bottom w:val="nil"/>
          <w:right w:val="nil"/>
          <w:between w:val="nil"/>
        </w:pBdr>
        <w:jc w:val="both"/>
        <w:rPr>
          <w:b/>
          <w:highlight w:val="white"/>
          <w:lang w:val="es-ES"/>
        </w:rPr>
      </w:pPr>
    </w:p>
    <w:p w14:paraId="00000023" w14:textId="77777777" w:rsidR="005C2E40" w:rsidRPr="00740AC3" w:rsidRDefault="00000000">
      <w:pPr>
        <w:pBdr>
          <w:top w:val="nil"/>
          <w:left w:val="nil"/>
          <w:bottom w:val="nil"/>
          <w:right w:val="nil"/>
          <w:between w:val="nil"/>
        </w:pBdr>
        <w:jc w:val="both"/>
        <w:rPr>
          <w:highlight w:val="white"/>
          <w:lang w:val="es-ES"/>
        </w:rPr>
      </w:pPr>
      <w:r w:rsidRPr="00740AC3">
        <w:rPr>
          <w:lang w:val="es-ES"/>
        </w:rPr>
        <w:t>El coste económico no es el únic</w:t>
      </w:r>
      <w:r w:rsidRPr="00740AC3">
        <w:rPr>
          <w:highlight w:val="white"/>
          <w:lang w:val="es-ES"/>
        </w:rPr>
        <w:t xml:space="preserve">o reto al que se enfrentan las empresas españolas a la hora de impulsar iniciativas socialmente responsables, sino que persiste un miedo a perder impulso en el crecimiento como empresa lo que está dificultando el cambio. El contexto tampoco es fácil, según el informe de </w:t>
      </w:r>
      <w:proofErr w:type="spellStart"/>
      <w:r w:rsidRPr="00740AC3">
        <w:rPr>
          <w:highlight w:val="white"/>
          <w:lang w:val="es-ES"/>
        </w:rPr>
        <w:t>Pleo</w:t>
      </w:r>
      <w:proofErr w:type="spellEnd"/>
      <w:r w:rsidRPr="00740AC3">
        <w:rPr>
          <w:highlight w:val="white"/>
          <w:lang w:val="es-ES"/>
        </w:rPr>
        <w:t>,</w:t>
      </w:r>
      <w:r w:rsidRPr="00740AC3">
        <w:rPr>
          <w:sz w:val="20"/>
          <w:szCs w:val="20"/>
          <w:highlight w:val="white"/>
          <w:lang w:val="es-ES"/>
        </w:rPr>
        <w:t xml:space="preserve"> </w:t>
      </w:r>
      <w:r w:rsidRPr="00740AC3">
        <w:rPr>
          <w:highlight w:val="white"/>
          <w:lang w:val="es-ES"/>
        </w:rPr>
        <w:t xml:space="preserve">una gran mayoría (84%) de las empresas españolas encuestadas declararon haber recortado presupuestos y </w:t>
      </w:r>
      <w:proofErr w:type="gramStart"/>
      <w:r w:rsidRPr="00740AC3">
        <w:rPr>
          <w:highlight w:val="white"/>
          <w:lang w:val="es-ES"/>
        </w:rPr>
        <w:t>reducido gastos</w:t>
      </w:r>
      <w:proofErr w:type="gramEnd"/>
      <w:r w:rsidRPr="00740AC3">
        <w:rPr>
          <w:highlight w:val="white"/>
          <w:lang w:val="es-ES"/>
        </w:rPr>
        <w:t xml:space="preserve"> en los últimos 18 meses, y a pesar de ello, casi la mitad (48%) afirma que las ambiciones de su empresa han aumentado lo que hace aún menos probable la reorientación de los presupuestos hacia iniciativas de ESG.</w:t>
      </w:r>
    </w:p>
    <w:p w14:paraId="00000024" w14:textId="77777777" w:rsidR="005C2E40" w:rsidRPr="00740AC3" w:rsidRDefault="005C2E40">
      <w:pPr>
        <w:pBdr>
          <w:top w:val="nil"/>
          <w:left w:val="nil"/>
          <w:bottom w:val="nil"/>
          <w:right w:val="nil"/>
          <w:between w:val="nil"/>
        </w:pBdr>
        <w:jc w:val="both"/>
        <w:rPr>
          <w:b/>
          <w:highlight w:val="white"/>
          <w:lang w:val="es-ES"/>
        </w:rPr>
      </w:pPr>
    </w:p>
    <w:p w14:paraId="00000025" w14:textId="77777777" w:rsidR="005C2E40" w:rsidRPr="00740AC3" w:rsidRDefault="00000000">
      <w:pPr>
        <w:pBdr>
          <w:top w:val="nil"/>
          <w:left w:val="nil"/>
          <w:bottom w:val="nil"/>
          <w:right w:val="nil"/>
          <w:between w:val="nil"/>
        </w:pBdr>
        <w:jc w:val="both"/>
        <w:rPr>
          <w:sz w:val="20"/>
          <w:szCs w:val="20"/>
          <w:highlight w:val="white"/>
          <w:lang w:val="es-ES"/>
        </w:rPr>
      </w:pPr>
      <w:r w:rsidRPr="00740AC3">
        <w:rPr>
          <w:highlight w:val="white"/>
          <w:lang w:val="es-ES"/>
        </w:rPr>
        <w:t xml:space="preserve">Una posible forma de avanzar es reforzar la colaboración entre los equipos financieros y otros departamentos. Algo más de dos tercios (70%) de los directivos afirman que si hubieran tenido una mejor perspectiva de otros departamentos y una mayor colaboración habrían tomado mejores decisiones de gasto, mientras que el 74% cree que una colaboración eficaz entre el equipo financiero y otros departamentos puede convertirles en una empresa con más éxito financiero. Al fomentar un enfoque colaborativo, las empresas podrían identificar oportunidades para racionalizar el gasto, liberando potencialmente recursos para inversiones éticas. </w:t>
      </w:r>
    </w:p>
    <w:p w14:paraId="00000026" w14:textId="77777777" w:rsidR="005C2E40" w:rsidRPr="00740AC3" w:rsidRDefault="005C2E40">
      <w:pPr>
        <w:pBdr>
          <w:top w:val="nil"/>
          <w:left w:val="nil"/>
          <w:bottom w:val="nil"/>
          <w:right w:val="nil"/>
          <w:between w:val="nil"/>
        </w:pBdr>
        <w:jc w:val="both"/>
        <w:rPr>
          <w:b/>
          <w:highlight w:val="white"/>
          <w:lang w:val="es-ES"/>
        </w:rPr>
      </w:pPr>
    </w:p>
    <w:p w14:paraId="00000027" w14:textId="77777777" w:rsidR="005C2E40" w:rsidRPr="00740AC3" w:rsidRDefault="005C2E40">
      <w:pPr>
        <w:pBdr>
          <w:top w:val="nil"/>
          <w:left w:val="nil"/>
          <w:bottom w:val="nil"/>
          <w:right w:val="nil"/>
          <w:between w:val="nil"/>
        </w:pBdr>
        <w:jc w:val="both"/>
        <w:rPr>
          <w:highlight w:val="white"/>
          <w:lang w:val="es-ES"/>
        </w:rPr>
      </w:pPr>
    </w:p>
    <w:p w14:paraId="00000028" w14:textId="77777777" w:rsidR="005C2E40" w:rsidRPr="00740AC3" w:rsidRDefault="00000000">
      <w:pPr>
        <w:pBdr>
          <w:top w:val="nil"/>
          <w:left w:val="nil"/>
          <w:bottom w:val="nil"/>
          <w:right w:val="nil"/>
          <w:between w:val="nil"/>
        </w:pBdr>
        <w:jc w:val="both"/>
        <w:rPr>
          <w:b/>
          <w:highlight w:val="white"/>
          <w:lang w:val="es-ES"/>
        </w:rPr>
      </w:pPr>
      <w:r w:rsidRPr="00740AC3">
        <w:rPr>
          <w:b/>
          <w:highlight w:val="white"/>
          <w:lang w:val="es-ES"/>
        </w:rPr>
        <w:t xml:space="preserve">La figura del </w:t>
      </w:r>
      <w:proofErr w:type="gramStart"/>
      <w:r w:rsidRPr="00740AC3">
        <w:rPr>
          <w:b/>
          <w:highlight w:val="white"/>
          <w:lang w:val="es-ES"/>
        </w:rPr>
        <w:t>Director</w:t>
      </w:r>
      <w:proofErr w:type="gramEnd"/>
      <w:r w:rsidRPr="00740AC3">
        <w:rPr>
          <w:b/>
          <w:highlight w:val="white"/>
          <w:lang w:val="es-ES"/>
        </w:rPr>
        <w:t xml:space="preserve"> Financiero como catalizador del cambio</w:t>
      </w:r>
    </w:p>
    <w:p w14:paraId="00000029" w14:textId="77777777" w:rsidR="005C2E40" w:rsidRPr="00740AC3" w:rsidRDefault="005C2E40">
      <w:pPr>
        <w:pBdr>
          <w:top w:val="nil"/>
          <w:left w:val="nil"/>
          <w:bottom w:val="nil"/>
          <w:right w:val="nil"/>
          <w:between w:val="nil"/>
        </w:pBdr>
        <w:jc w:val="both"/>
        <w:rPr>
          <w:highlight w:val="white"/>
          <w:lang w:val="es-ES"/>
        </w:rPr>
      </w:pPr>
    </w:p>
    <w:p w14:paraId="0000002A" w14:textId="77777777" w:rsidR="005C2E40" w:rsidRPr="00740AC3" w:rsidRDefault="00000000">
      <w:pPr>
        <w:pBdr>
          <w:top w:val="nil"/>
          <w:left w:val="nil"/>
          <w:bottom w:val="nil"/>
          <w:right w:val="nil"/>
          <w:between w:val="nil"/>
        </w:pBdr>
        <w:jc w:val="both"/>
        <w:rPr>
          <w:highlight w:val="white"/>
          <w:lang w:val="es-ES"/>
        </w:rPr>
      </w:pPr>
      <w:r w:rsidRPr="00740AC3">
        <w:rPr>
          <w:highlight w:val="white"/>
          <w:lang w:val="es-ES"/>
        </w:rPr>
        <w:t xml:space="preserve">Ahora que la sostenibilidad está estrechamente vinculada a la estrategia financiera, el director financiero se ha convertido en un decisor fundamental para impulsar las iniciativas ESG. </w:t>
      </w:r>
    </w:p>
    <w:p w14:paraId="0000002B" w14:textId="77777777" w:rsidR="005C2E40" w:rsidRPr="00740AC3" w:rsidRDefault="005C2E40">
      <w:pPr>
        <w:pBdr>
          <w:top w:val="nil"/>
          <w:left w:val="nil"/>
          <w:bottom w:val="nil"/>
          <w:right w:val="nil"/>
          <w:between w:val="nil"/>
        </w:pBdr>
        <w:jc w:val="both"/>
        <w:rPr>
          <w:highlight w:val="white"/>
          <w:lang w:val="es-ES"/>
        </w:rPr>
      </w:pPr>
    </w:p>
    <w:p w14:paraId="0000002C" w14:textId="77777777" w:rsidR="005C2E40" w:rsidRPr="00740AC3" w:rsidRDefault="00000000">
      <w:pPr>
        <w:pBdr>
          <w:top w:val="nil"/>
          <w:left w:val="nil"/>
          <w:bottom w:val="nil"/>
          <w:right w:val="nil"/>
          <w:between w:val="nil"/>
        </w:pBdr>
        <w:jc w:val="both"/>
        <w:rPr>
          <w:color w:val="1D1C1D"/>
          <w:sz w:val="23"/>
          <w:szCs w:val="23"/>
          <w:lang w:val="es-ES"/>
        </w:rPr>
      </w:pPr>
      <w:r w:rsidRPr="00740AC3">
        <w:rPr>
          <w:highlight w:val="white"/>
          <w:lang w:val="es-ES"/>
        </w:rPr>
        <w:t>Los responsables financieros no sólo deben comprender el valor del gasto socialmente responsable, sino también asegurarse de que esté integrado en la estrategia empresarial y en los valores de la empresa para garantizar que la sostenibilidad siga siendo una prioridad y que su impacto se materialice de forma efectiva. Además, los directores financieros deben defender las iniciativas ESG, fomentando una cultura de responsabilidad y compromiso en toda la organización. De hecho, el informe  '</w:t>
      </w:r>
      <w:hyperlink r:id="rId10">
        <w:r w:rsidRPr="00740AC3">
          <w:rPr>
            <w:color w:val="1155CC"/>
            <w:highlight w:val="white"/>
            <w:u w:val="single"/>
            <w:lang w:val="es-ES"/>
          </w:rPr>
          <w:t>Sinergias entre Finanzas y el resto de la empresa</w:t>
        </w:r>
      </w:hyperlink>
      <w:r w:rsidRPr="00740AC3">
        <w:rPr>
          <w:highlight w:val="white"/>
          <w:lang w:val="es-ES"/>
        </w:rPr>
        <w:t xml:space="preserve">' indica que los encuestados españoles (77%) </w:t>
      </w:r>
      <w:r w:rsidRPr="00740AC3">
        <w:rPr>
          <w:lang w:val="es-ES"/>
        </w:rPr>
        <w:t xml:space="preserve"> </w:t>
      </w:r>
      <w:r w:rsidRPr="00740AC3">
        <w:rPr>
          <w:color w:val="1D1C1D"/>
          <w:sz w:val="23"/>
          <w:szCs w:val="23"/>
          <w:lang w:val="es-ES"/>
        </w:rPr>
        <w:t>son más propensos que otros mercados a pensar que las empresas desempeñan un papel más importante que los consumidores en la creación de una sociedad más justa y ética, y que deben asumir una mayor responsabilidad.</w:t>
      </w:r>
    </w:p>
    <w:p w14:paraId="0000002D" w14:textId="77777777" w:rsidR="005C2E40" w:rsidRPr="00740AC3" w:rsidRDefault="005C2E40">
      <w:pPr>
        <w:pBdr>
          <w:top w:val="nil"/>
          <w:left w:val="nil"/>
          <w:bottom w:val="nil"/>
          <w:right w:val="nil"/>
          <w:between w:val="nil"/>
        </w:pBdr>
        <w:jc w:val="both"/>
        <w:rPr>
          <w:highlight w:val="white"/>
          <w:lang w:val="es-ES"/>
        </w:rPr>
      </w:pPr>
    </w:p>
    <w:p w14:paraId="0000002E" w14:textId="77777777" w:rsidR="005C2E40" w:rsidRPr="00740AC3" w:rsidRDefault="005C2E40">
      <w:pPr>
        <w:pBdr>
          <w:top w:val="nil"/>
          <w:left w:val="nil"/>
          <w:bottom w:val="nil"/>
          <w:right w:val="nil"/>
          <w:between w:val="nil"/>
        </w:pBdr>
        <w:jc w:val="both"/>
        <w:rPr>
          <w:highlight w:val="white"/>
          <w:lang w:val="es-ES"/>
        </w:rPr>
      </w:pPr>
    </w:p>
    <w:p w14:paraId="0000002F" w14:textId="77777777" w:rsidR="005C2E40" w:rsidRPr="00740AC3" w:rsidRDefault="00000000">
      <w:pPr>
        <w:pBdr>
          <w:top w:val="nil"/>
          <w:left w:val="nil"/>
          <w:bottom w:val="nil"/>
          <w:right w:val="nil"/>
          <w:between w:val="nil"/>
        </w:pBdr>
        <w:jc w:val="both"/>
        <w:rPr>
          <w:highlight w:val="white"/>
          <w:lang w:val="es-ES"/>
        </w:rPr>
      </w:pPr>
      <w:r w:rsidRPr="00740AC3">
        <w:rPr>
          <w:highlight w:val="white"/>
          <w:lang w:val="es-ES"/>
        </w:rPr>
        <w:t xml:space="preserve">Sin embargo, persisten los retos, el informe también revela que el 65% considera que es difícil trabajar con los equipos financieros, ya que a menudo se crea una sensación de nerviosismo en torno a las discusiones financieras y resta eficacia a la colaboración entre el equipo financiero y otros departamentos. Para superarlo, los </w:t>
      </w:r>
      <w:proofErr w:type="gramStart"/>
      <w:r w:rsidRPr="00740AC3">
        <w:rPr>
          <w:highlight w:val="white"/>
          <w:lang w:val="es-ES"/>
        </w:rPr>
        <w:t>directores financieros y los equipos financieros</w:t>
      </w:r>
      <w:proofErr w:type="gramEnd"/>
      <w:r w:rsidRPr="00740AC3">
        <w:rPr>
          <w:highlight w:val="white"/>
          <w:lang w:val="es-ES"/>
        </w:rPr>
        <w:t xml:space="preserve"> podrían centrarse en mejorar las habilidades interpersonales para generar confianza y fomentar interacciones más fluidas con otros departamentos.</w:t>
      </w:r>
    </w:p>
    <w:p w14:paraId="00000030" w14:textId="77777777" w:rsidR="005C2E40" w:rsidRPr="00740AC3" w:rsidRDefault="005C2E40">
      <w:pPr>
        <w:pBdr>
          <w:top w:val="nil"/>
          <w:left w:val="nil"/>
          <w:bottom w:val="nil"/>
          <w:right w:val="nil"/>
          <w:between w:val="nil"/>
        </w:pBdr>
        <w:jc w:val="both"/>
        <w:rPr>
          <w:highlight w:val="white"/>
          <w:lang w:val="es-ES"/>
        </w:rPr>
      </w:pPr>
    </w:p>
    <w:p w14:paraId="00000031" w14:textId="77777777" w:rsidR="005C2E40" w:rsidRPr="00740AC3" w:rsidRDefault="005C2E40">
      <w:pPr>
        <w:pBdr>
          <w:top w:val="nil"/>
          <w:left w:val="nil"/>
          <w:bottom w:val="nil"/>
          <w:right w:val="nil"/>
          <w:between w:val="nil"/>
        </w:pBdr>
        <w:jc w:val="both"/>
        <w:rPr>
          <w:highlight w:val="white"/>
          <w:lang w:val="es-ES"/>
        </w:rPr>
      </w:pPr>
    </w:p>
    <w:p w14:paraId="00000032" w14:textId="77777777" w:rsidR="005C2E40" w:rsidRPr="00740AC3" w:rsidRDefault="005C2E40">
      <w:pPr>
        <w:pBdr>
          <w:top w:val="nil"/>
          <w:left w:val="nil"/>
          <w:bottom w:val="nil"/>
          <w:right w:val="nil"/>
          <w:between w:val="nil"/>
        </w:pBdr>
        <w:jc w:val="both"/>
        <w:rPr>
          <w:i/>
          <w:highlight w:val="white"/>
          <w:lang w:val="es-ES"/>
        </w:rPr>
      </w:pPr>
    </w:p>
    <w:p w14:paraId="00000033" w14:textId="77777777" w:rsidR="005C2E40" w:rsidRPr="00740AC3" w:rsidRDefault="00000000">
      <w:pPr>
        <w:pBdr>
          <w:top w:val="nil"/>
          <w:left w:val="nil"/>
          <w:bottom w:val="nil"/>
          <w:right w:val="nil"/>
          <w:between w:val="nil"/>
        </w:pBdr>
        <w:jc w:val="both"/>
        <w:rPr>
          <w:i/>
          <w:highlight w:val="white"/>
          <w:lang w:val="es-ES"/>
        </w:rPr>
      </w:pPr>
      <w:r w:rsidRPr="00740AC3">
        <w:rPr>
          <w:b/>
          <w:i/>
          <w:highlight w:val="white"/>
          <w:lang w:val="es-ES"/>
        </w:rPr>
        <w:t xml:space="preserve">Álvaro Dexeus, </w:t>
      </w:r>
      <w:proofErr w:type="gramStart"/>
      <w:r w:rsidRPr="00740AC3">
        <w:rPr>
          <w:b/>
          <w:i/>
          <w:highlight w:val="white"/>
          <w:lang w:val="es-ES"/>
        </w:rPr>
        <w:t>Director General</w:t>
      </w:r>
      <w:proofErr w:type="gramEnd"/>
      <w:r w:rsidRPr="00740AC3">
        <w:rPr>
          <w:b/>
          <w:i/>
          <w:highlight w:val="white"/>
          <w:lang w:val="es-ES"/>
        </w:rPr>
        <w:t xml:space="preserve"> de </w:t>
      </w:r>
      <w:proofErr w:type="spellStart"/>
      <w:r w:rsidRPr="00740AC3">
        <w:rPr>
          <w:b/>
          <w:i/>
          <w:highlight w:val="white"/>
          <w:lang w:val="es-ES"/>
        </w:rPr>
        <w:t>Pleo</w:t>
      </w:r>
      <w:proofErr w:type="spellEnd"/>
      <w:r w:rsidRPr="00740AC3">
        <w:rPr>
          <w:b/>
          <w:i/>
          <w:highlight w:val="white"/>
          <w:lang w:val="es-ES"/>
        </w:rPr>
        <w:t xml:space="preserve"> para el Sur de Europa:</w:t>
      </w:r>
      <w:r w:rsidRPr="00740AC3">
        <w:rPr>
          <w:b/>
          <w:i/>
          <w:sz w:val="24"/>
          <w:szCs w:val="24"/>
          <w:highlight w:val="white"/>
          <w:lang w:val="es-ES"/>
        </w:rPr>
        <w:t xml:space="preserve"> </w:t>
      </w:r>
      <w:r w:rsidRPr="00740AC3">
        <w:rPr>
          <w:i/>
          <w:highlight w:val="white"/>
          <w:lang w:val="es-ES"/>
        </w:rPr>
        <w:t>“Nuestro Informe “Sinergias entre Finanzas y el resto de la empresa” pone de relieve que, aunque las empresas comprenden la importancia del gasto socialmente responsable, les cuesta conciliarlo con las presiones financieras inmediatas. La cruda realidad es que, para algunos, la sostenibilidad y el impacto social pueden suponer una distracción. Para que las prioridades en materia ESG asciendan en la agenda empresarial, es esencial un cambio de mentalidad. Los equipos de dirección deben integrar la ética en las oportunidades empresariales básicas. Los directores financieros, en particular, tienen un papel importante que desempeñar alineando los informes de sostenibilidad con los modelos de negocio y la creación de valor”.</w:t>
      </w:r>
    </w:p>
    <w:p w14:paraId="00000034" w14:textId="77777777" w:rsidR="005C2E40" w:rsidRPr="00740AC3" w:rsidRDefault="005C2E40">
      <w:pPr>
        <w:jc w:val="both"/>
        <w:rPr>
          <w:b/>
          <w:lang w:val="es-ES"/>
        </w:rPr>
      </w:pPr>
    </w:p>
    <w:p w14:paraId="00000035" w14:textId="77777777" w:rsidR="005C2E40" w:rsidRPr="00740AC3" w:rsidRDefault="00000000">
      <w:pPr>
        <w:jc w:val="both"/>
        <w:rPr>
          <w:lang w:val="es-ES"/>
        </w:rPr>
      </w:pPr>
      <w:r w:rsidRPr="00740AC3">
        <w:rPr>
          <w:lang w:val="es-ES"/>
        </w:rPr>
        <w:t>Mientras las empresas navegan por la incertidumbre económica, la colaboración y el liderazgo serán fundamentales para hacer de las prácticas sostenibles y éticas una realidad viable.</w:t>
      </w:r>
    </w:p>
    <w:p w14:paraId="00000036" w14:textId="77777777" w:rsidR="005C2E40" w:rsidRPr="00740AC3" w:rsidRDefault="005C2E40">
      <w:pPr>
        <w:jc w:val="both"/>
        <w:rPr>
          <w:b/>
          <w:lang w:val="es-ES"/>
        </w:rPr>
      </w:pPr>
    </w:p>
    <w:p w14:paraId="00000037" w14:textId="77777777" w:rsidR="005C2E40" w:rsidRPr="00740AC3" w:rsidRDefault="005C2E40">
      <w:pPr>
        <w:rPr>
          <w:lang w:val="es-ES"/>
        </w:rPr>
      </w:pPr>
    </w:p>
    <w:p w14:paraId="00000038" w14:textId="77777777" w:rsidR="005C2E40" w:rsidRPr="00740AC3" w:rsidRDefault="00000000">
      <w:pPr>
        <w:spacing w:before="240" w:after="240"/>
        <w:jc w:val="center"/>
        <w:rPr>
          <w:b/>
          <w:lang w:val="es-ES"/>
        </w:rPr>
      </w:pPr>
      <w:r w:rsidRPr="00740AC3">
        <w:rPr>
          <w:lang w:val="es-ES"/>
        </w:rPr>
        <w:t xml:space="preserve"> </w:t>
      </w:r>
      <w:r w:rsidRPr="00740AC3">
        <w:rPr>
          <w:b/>
          <w:lang w:val="es-ES"/>
        </w:rPr>
        <w:t>FIN</w:t>
      </w:r>
    </w:p>
    <w:p w14:paraId="00000039" w14:textId="77777777" w:rsidR="005C2E40" w:rsidRPr="00740AC3" w:rsidRDefault="00000000">
      <w:pPr>
        <w:spacing w:before="240" w:after="240"/>
        <w:ind w:right="280"/>
        <w:rPr>
          <w:b/>
          <w:sz w:val="18"/>
          <w:szCs w:val="18"/>
          <w:lang w:val="es-ES"/>
        </w:rPr>
      </w:pPr>
      <w:r w:rsidRPr="00740AC3">
        <w:rPr>
          <w:b/>
          <w:sz w:val="18"/>
          <w:szCs w:val="18"/>
          <w:lang w:val="es-ES"/>
        </w:rPr>
        <w:t xml:space="preserve"> </w:t>
      </w:r>
    </w:p>
    <w:p w14:paraId="0000003A" w14:textId="77777777" w:rsidR="005C2E40" w:rsidRPr="00740AC3" w:rsidRDefault="00000000">
      <w:pPr>
        <w:spacing w:before="240" w:after="240"/>
        <w:rPr>
          <w:i/>
          <w:sz w:val="20"/>
          <w:szCs w:val="20"/>
          <w:lang w:val="es-ES"/>
        </w:rPr>
      </w:pPr>
      <w:r w:rsidRPr="00740AC3">
        <w:rPr>
          <w:i/>
          <w:sz w:val="20"/>
          <w:szCs w:val="20"/>
          <w:u w:val="single"/>
          <w:lang w:val="es-ES"/>
        </w:rPr>
        <w:t>Metodología:</w:t>
      </w:r>
      <w:r w:rsidRPr="00740AC3">
        <w:rPr>
          <w:i/>
          <w:sz w:val="20"/>
          <w:szCs w:val="20"/>
          <w:lang w:val="es-ES"/>
        </w:rPr>
        <w:t xml:space="preserve"> Encuesta online realizada para </w:t>
      </w:r>
      <w:proofErr w:type="spellStart"/>
      <w:r w:rsidRPr="00740AC3">
        <w:rPr>
          <w:i/>
          <w:sz w:val="20"/>
          <w:szCs w:val="20"/>
          <w:lang w:val="es-ES"/>
        </w:rPr>
        <w:t>Pleo</w:t>
      </w:r>
      <w:proofErr w:type="spellEnd"/>
      <w:r w:rsidRPr="00740AC3">
        <w:rPr>
          <w:i/>
          <w:sz w:val="20"/>
          <w:szCs w:val="20"/>
          <w:lang w:val="es-ES"/>
        </w:rPr>
        <w:t xml:space="preserve"> por </w:t>
      </w:r>
      <w:proofErr w:type="spellStart"/>
      <w:r w:rsidRPr="00740AC3">
        <w:rPr>
          <w:i/>
          <w:sz w:val="20"/>
          <w:szCs w:val="20"/>
          <w:lang w:val="es-ES"/>
        </w:rPr>
        <w:t>Censuswide</w:t>
      </w:r>
      <w:proofErr w:type="spellEnd"/>
      <w:r w:rsidRPr="00740AC3">
        <w:rPr>
          <w:i/>
          <w:sz w:val="20"/>
          <w:szCs w:val="20"/>
          <w:lang w:val="es-ES"/>
        </w:rPr>
        <w:t xml:space="preserve"> </w:t>
      </w:r>
      <w:proofErr w:type="spellStart"/>
      <w:r w:rsidRPr="00740AC3">
        <w:rPr>
          <w:i/>
          <w:sz w:val="20"/>
          <w:szCs w:val="20"/>
          <w:lang w:val="es-ES"/>
        </w:rPr>
        <w:t>Research</w:t>
      </w:r>
      <w:proofErr w:type="spellEnd"/>
      <w:r w:rsidRPr="00740AC3">
        <w:rPr>
          <w:i/>
          <w:sz w:val="20"/>
          <w:szCs w:val="20"/>
          <w:lang w:val="es-ES"/>
        </w:rPr>
        <w:t xml:space="preserve"> entre 2.853 responsables de la toma de decisiones financieras* en Reino Unido, Francia, Alemania, España, Países Bajos, Dinamarca y Suecia. La encuesta se realizó en agosto de 2024.</w:t>
      </w:r>
    </w:p>
    <w:p w14:paraId="0000003B" w14:textId="77777777" w:rsidR="005C2E40" w:rsidRPr="00740AC3" w:rsidRDefault="00000000">
      <w:pPr>
        <w:spacing w:before="240" w:after="240"/>
        <w:rPr>
          <w:i/>
          <w:sz w:val="20"/>
          <w:szCs w:val="20"/>
          <w:lang w:val="es-ES"/>
        </w:rPr>
      </w:pPr>
      <w:r w:rsidRPr="00740AC3">
        <w:rPr>
          <w:i/>
          <w:sz w:val="20"/>
          <w:szCs w:val="20"/>
          <w:lang w:val="es-ES"/>
        </w:rPr>
        <w:t>*Desde directores financieros hasta personal administrativo del departamento financiero con visibilidad sobre las finanzas de la empresa (concretamente los gastos) en empresas entre 50 y 499 empleados, en el Reino Unido, Francia, Alemania, España, Países Bajos, Suecia y Dinamarca.</w:t>
      </w:r>
    </w:p>
    <w:p w14:paraId="0000003C" w14:textId="6C0A3D96" w:rsidR="005C2E40" w:rsidRPr="00740AC3" w:rsidRDefault="005C2E40">
      <w:pPr>
        <w:spacing w:before="240" w:after="240"/>
        <w:ind w:right="280"/>
        <w:rPr>
          <w:b/>
          <w:sz w:val="20"/>
          <w:szCs w:val="20"/>
          <w:u w:val="single"/>
          <w:lang w:val="es-ES"/>
        </w:rPr>
      </w:pPr>
    </w:p>
    <w:p w14:paraId="0000003D" w14:textId="77777777" w:rsidR="005C2E40" w:rsidRPr="00740AC3" w:rsidRDefault="00000000">
      <w:pPr>
        <w:spacing w:before="240" w:after="240"/>
        <w:rPr>
          <w:b/>
          <w:sz w:val="20"/>
          <w:szCs w:val="20"/>
          <w:lang w:val="es-ES"/>
        </w:rPr>
      </w:pPr>
      <w:r w:rsidRPr="00740AC3">
        <w:rPr>
          <w:b/>
          <w:sz w:val="20"/>
          <w:szCs w:val="20"/>
          <w:lang w:val="es-ES"/>
        </w:rPr>
        <w:t xml:space="preserve"> </w:t>
      </w:r>
    </w:p>
    <w:p w14:paraId="0000003E" w14:textId="77777777" w:rsidR="005C2E40" w:rsidRPr="00740AC3" w:rsidRDefault="00000000">
      <w:pPr>
        <w:spacing w:before="240" w:after="240"/>
        <w:rPr>
          <w:b/>
          <w:color w:val="1155CC"/>
          <w:sz w:val="20"/>
          <w:szCs w:val="20"/>
          <w:u w:val="single"/>
          <w:lang w:val="es-ES"/>
        </w:rPr>
      </w:pPr>
      <w:r w:rsidRPr="00740AC3">
        <w:rPr>
          <w:b/>
          <w:sz w:val="20"/>
          <w:szCs w:val="20"/>
          <w:lang w:val="es-ES"/>
        </w:rPr>
        <w:t>Acerca de</w:t>
      </w:r>
      <w:hyperlink r:id="rId11">
        <w:r w:rsidRPr="00740AC3">
          <w:rPr>
            <w:b/>
            <w:sz w:val="20"/>
            <w:szCs w:val="20"/>
            <w:lang w:val="es-ES"/>
          </w:rPr>
          <w:t xml:space="preserve"> </w:t>
        </w:r>
      </w:hyperlink>
      <w:hyperlink r:id="rId12">
        <w:proofErr w:type="spellStart"/>
        <w:r w:rsidRPr="00740AC3">
          <w:rPr>
            <w:b/>
            <w:color w:val="1155CC"/>
            <w:sz w:val="20"/>
            <w:szCs w:val="20"/>
            <w:u w:val="single"/>
            <w:lang w:val="es-ES"/>
          </w:rPr>
          <w:t>Pleo</w:t>
        </w:r>
        <w:proofErr w:type="spellEnd"/>
      </w:hyperlink>
    </w:p>
    <w:p w14:paraId="00000040" w14:textId="5FE98FE9" w:rsidR="005C2E40" w:rsidRPr="00740AC3" w:rsidRDefault="00000000">
      <w:pPr>
        <w:spacing w:before="240" w:after="240"/>
        <w:jc w:val="both"/>
        <w:rPr>
          <w:sz w:val="20"/>
          <w:szCs w:val="20"/>
          <w:lang w:val="es-ES"/>
        </w:rPr>
      </w:pPr>
      <w:proofErr w:type="spellStart"/>
      <w:r w:rsidRPr="00740AC3">
        <w:rPr>
          <w:sz w:val="20"/>
          <w:szCs w:val="20"/>
          <w:lang w:val="es-ES"/>
        </w:rPr>
        <w:t>Pleo</w:t>
      </w:r>
      <w:proofErr w:type="spellEnd"/>
      <w:r w:rsidRPr="00740AC3">
        <w:rPr>
          <w:sz w:val="20"/>
          <w:szCs w:val="20"/>
          <w:lang w:val="es-ES"/>
        </w:rPr>
        <w:t xml:space="preserve"> es una solución de gasto empresarial inteligente para equipos con visión de futuro. Nuestra tarjeta de empresa inteligente proporciona autonomía a miles de empresas en toda Europa. Con funciones que incluyen la gestión de suscripciones, la categorización de gastos, el pago de facturas, la sincronización por correo electrónico y el reembolso directo, más de 37.000 empresas utilizan </w:t>
      </w:r>
      <w:proofErr w:type="spellStart"/>
      <w:r w:rsidRPr="00740AC3">
        <w:rPr>
          <w:sz w:val="20"/>
          <w:szCs w:val="20"/>
          <w:lang w:val="es-ES"/>
        </w:rPr>
        <w:t>Pleo</w:t>
      </w:r>
      <w:proofErr w:type="spellEnd"/>
      <w:r w:rsidRPr="00740AC3">
        <w:rPr>
          <w:sz w:val="20"/>
          <w:szCs w:val="20"/>
          <w:lang w:val="es-ES"/>
        </w:rPr>
        <w:t>, transformando su gestión del gasto empresarial, ofreciendo a los equipos financieros visibilidad en tiempo real y haciendo que todo el mundo se sienta valorado en el trabajo.</w:t>
      </w:r>
    </w:p>
    <w:p w14:paraId="00000041" w14:textId="77777777" w:rsidR="005C2E40" w:rsidRPr="00740AC3" w:rsidRDefault="00000000">
      <w:pPr>
        <w:spacing w:before="240" w:after="160"/>
        <w:rPr>
          <w:b/>
          <w:sz w:val="20"/>
          <w:szCs w:val="20"/>
          <w:lang w:val="es-ES"/>
        </w:rPr>
      </w:pPr>
      <w:r w:rsidRPr="00740AC3">
        <w:rPr>
          <w:b/>
          <w:sz w:val="20"/>
          <w:szCs w:val="20"/>
          <w:lang w:val="es-ES"/>
        </w:rPr>
        <w:t xml:space="preserve">Contacto de prensa:     </w:t>
      </w:r>
      <w:r w:rsidRPr="00740AC3">
        <w:rPr>
          <w:b/>
          <w:sz w:val="20"/>
          <w:szCs w:val="20"/>
          <w:lang w:val="es-ES"/>
        </w:rPr>
        <w:tab/>
      </w:r>
    </w:p>
    <w:p w14:paraId="00000042" w14:textId="77777777" w:rsidR="005C2E40" w:rsidRPr="00740AC3" w:rsidRDefault="00000000">
      <w:pPr>
        <w:spacing w:before="240" w:after="240"/>
        <w:rPr>
          <w:color w:val="1155CC"/>
          <w:sz w:val="20"/>
          <w:szCs w:val="20"/>
          <w:lang w:val="es-ES"/>
        </w:rPr>
      </w:pPr>
      <w:r w:rsidRPr="00740AC3">
        <w:rPr>
          <w:sz w:val="20"/>
          <w:szCs w:val="20"/>
          <w:lang w:val="es-ES"/>
        </w:rPr>
        <w:t xml:space="preserve">Para más información, por favor contacte con </w:t>
      </w:r>
      <w:r w:rsidRPr="00740AC3">
        <w:rPr>
          <w:color w:val="467886"/>
          <w:sz w:val="20"/>
          <w:szCs w:val="20"/>
          <w:lang w:val="es-ES"/>
        </w:rPr>
        <w:t>pleo-mad@archetype.co</w:t>
      </w:r>
      <w:r w:rsidRPr="00740AC3">
        <w:rPr>
          <w:sz w:val="20"/>
          <w:szCs w:val="20"/>
          <w:lang w:val="es-ES"/>
        </w:rPr>
        <w:t xml:space="preserve"> o visite</w:t>
      </w:r>
      <w:hyperlink r:id="rId13">
        <w:r w:rsidRPr="00740AC3">
          <w:rPr>
            <w:sz w:val="20"/>
            <w:szCs w:val="20"/>
            <w:lang w:val="es-ES"/>
          </w:rPr>
          <w:t xml:space="preserve"> </w:t>
        </w:r>
      </w:hyperlink>
      <w:hyperlink r:id="rId14">
        <w:r w:rsidRPr="00740AC3">
          <w:rPr>
            <w:color w:val="1155CC"/>
            <w:sz w:val="20"/>
            <w:szCs w:val="20"/>
            <w:u w:val="single"/>
            <w:lang w:val="es-ES"/>
          </w:rPr>
          <w:t>Pleo.io</w:t>
        </w:r>
      </w:hyperlink>
      <w:r w:rsidRPr="00740AC3">
        <w:rPr>
          <w:color w:val="1155CC"/>
          <w:sz w:val="20"/>
          <w:szCs w:val="20"/>
          <w:lang w:val="es-ES"/>
        </w:rPr>
        <w:t xml:space="preserve"> </w:t>
      </w:r>
    </w:p>
    <w:p w14:paraId="00000043" w14:textId="77777777" w:rsidR="005C2E40" w:rsidRPr="00740AC3" w:rsidRDefault="005C2E40">
      <w:pPr>
        <w:rPr>
          <w:lang w:val="es-ES"/>
        </w:rPr>
      </w:pPr>
    </w:p>
    <w:p w14:paraId="00000070" w14:textId="77777777" w:rsidR="005C2E40" w:rsidRDefault="005C2E40"/>
    <w:sectPr w:rsidR="005C2E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A6803"/>
    <w:multiLevelType w:val="hybridMultilevel"/>
    <w:tmpl w:val="06B6D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B2527"/>
    <w:multiLevelType w:val="hybridMultilevel"/>
    <w:tmpl w:val="2CE01AE4"/>
    <w:lvl w:ilvl="0" w:tplc="63FC58E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491234">
    <w:abstractNumId w:val="0"/>
  </w:num>
  <w:num w:numId="2" w16cid:durableId="471484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40"/>
    <w:rsid w:val="00081B2F"/>
    <w:rsid w:val="005C2E40"/>
    <w:rsid w:val="006C420B"/>
    <w:rsid w:val="0074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EE0F"/>
  <w15:docId w15:val="{52AEE3E2-39BF-452E-AD4B-918B0D8D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6C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leo.io/en/lp/start-page" TargetMode="External"/><Relationship Id="rId13" Type="http://schemas.openxmlformats.org/officeDocument/2006/relationships/hyperlink" Target="https://www.pleo.io/" TargetMode="External"/><Relationship Id="rId3" Type="http://schemas.openxmlformats.org/officeDocument/2006/relationships/styles" Target="styles.xml"/><Relationship Id="rId7" Type="http://schemas.openxmlformats.org/officeDocument/2006/relationships/hyperlink" Target="https://content.pleo.io/es/synergy-report?utm_source=landingpage&amp;utm_medium=direct_pr&amp;utm_term=&amp;utm_content=pr&amp;utm_campaign=synergyreport&amp;utm_nooverride=10" TargetMode="External"/><Relationship Id="rId12" Type="http://schemas.openxmlformats.org/officeDocument/2006/relationships/hyperlink" Target="https://www.pleo.io/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pleo.io/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tent.pleo.io/es/synergy-report?utm_source=landingpage&amp;utm_medium=direct_pr&amp;utm_term=&amp;utm_content=pr&amp;utm_campaign=synergyreport&amp;utm_nooverride=10" TargetMode="External"/><Relationship Id="rId4" Type="http://schemas.openxmlformats.org/officeDocument/2006/relationships/settings" Target="settings.xml"/><Relationship Id="rId9" Type="http://schemas.openxmlformats.org/officeDocument/2006/relationships/hyperlink" Target="https://www.deloitte.com/es/es/issues/climate/cxo-sustainability-report.html" TargetMode="External"/><Relationship Id="rId14" Type="http://schemas.openxmlformats.org/officeDocument/2006/relationships/hyperlink" Target="https://www.pleo.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Kg21nQGA6SocsszBxYXXdnbuA==">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1204</Words>
  <Characters>6865</Characters>
  <Application>Microsoft Office Word</Application>
  <DocSecurity>0</DocSecurity>
  <Lines>57</Lines>
  <Paragraphs>16</Paragraphs>
  <ScaleCrop>false</ScaleCrop>
  <Company>Archetype</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Martin (ES)</cp:lastModifiedBy>
  <cp:revision>2</cp:revision>
  <dcterms:created xsi:type="dcterms:W3CDTF">2025-01-22T10:33:00Z</dcterms:created>
  <dcterms:modified xsi:type="dcterms:W3CDTF">2025-01-22T10:33:00Z</dcterms:modified>
</cp:coreProperties>
</file>